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汝州职业技术学院</w:t>
      </w:r>
    </w:p>
    <w:p>
      <w:pPr>
        <w:spacing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新生入学“绿色通道”管理实施细则</w:t>
      </w:r>
    </w:p>
    <w:p>
      <w:pPr>
        <w:spacing w:line="58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b w:val="0"/>
          <w:bCs w:val="0"/>
          <w:color w:val="auto"/>
          <w:sz w:val="44"/>
          <w:szCs w:val="44"/>
        </w:rPr>
        <w:t>（试行）</w:t>
      </w:r>
    </w:p>
    <w:p>
      <w:pPr>
        <w:spacing w:line="580" w:lineRule="exact"/>
        <w:jc w:val="center"/>
        <w:rPr>
          <w:rFonts w:hint="eastAsia" w:ascii="黑体" w:hAnsi="黑体" w:eastAsia="黑体" w:cs="黑体"/>
          <w:color w:val="auto"/>
          <w:sz w:val="32"/>
          <w:szCs w:val="32"/>
        </w:rPr>
      </w:pPr>
    </w:p>
    <w:p>
      <w:pPr>
        <w:spacing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第一章   总则</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第一条</w:t>
      </w:r>
      <w:r>
        <w:rPr>
          <w:rFonts w:hint="eastAsia" w:ascii="仿宋_GB2312" w:hAnsi="仿宋_GB2312" w:eastAsia="仿宋_GB2312" w:cs="仿宋_GB2312"/>
          <w:color w:val="auto"/>
          <w:sz w:val="32"/>
          <w:szCs w:val="32"/>
        </w:rPr>
        <w:t xml:space="preserve"> 为保证家庭经济困难的新生正常入学，根据《国务院关于建立健全普通本科高校高等职业学校和中等职业学校家庭经济困难学生资助政策体系的意见》（国发[2007]13号）文件精神，结合我校实际，特制定本细则。</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第二条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“绿色通道”是根据国家规定，确保被录取入学、家庭经济困难的新生，经审核批准暂缓交纳部分或全部学费，先入校学习，然后学校帮助其通过各项资助解决经济困难的措施。</w:t>
      </w:r>
    </w:p>
    <w:p>
      <w:pPr>
        <w:spacing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第二章   认定机构与职能</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第三条</w:t>
      </w:r>
      <w:r>
        <w:rPr>
          <w:rFonts w:hint="eastAsia" w:ascii="仿宋_GB2312" w:hAnsi="仿宋_GB2312" w:eastAsia="仿宋_GB2312" w:cs="仿宋_GB2312"/>
          <w:color w:val="auto"/>
          <w:sz w:val="32"/>
          <w:szCs w:val="32"/>
        </w:rPr>
        <w:t xml:space="preserve">  学校学生资助工作领导小组全面领导和监督我校家庭经济困难新生入学“绿色通道”实施工作，学生工作部（处）具体组织和管理新生入学“绿色通道”工作，各学院负责新生入学“绿色通道”的申请及审查工作。</w:t>
      </w:r>
    </w:p>
    <w:p>
      <w:pPr>
        <w:spacing w:line="58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第三章   申请条件</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第四条</w:t>
      </w:r>
      <w:r>
        <w:rPr>
          <w:rFonts w:hint="eastAsia" w:ascii="仿宋_GB2312" w:hAnsi="仿宋_GB2312" w:eastAsia="仿宋_GB2312" w:cs="仿宋_GB2312"/>
          <w:color w:val="auto"/>
          <w:sz w:val="32"/>
          <w:szCs w:val="32"/>
        </w:rPr>
        <w:t xml:space="preserve">  </w:t>
      </w:r>
      <w:bookmarkStart w:id="0" w:name="_GoBack"/>
      <w:bookmarkEnd w:id="0"/>
      <w:r>
        <w:rPr>
          <w:rFonts w:hint="eastAsia" w:ascii="仿宋_GB2312" w:hAnsi="仿宋_GB2312" w:eastAsia="仿宋_GB2312" w:cs="仿宋_GB2312"/>
          <w:color w:val="auto"/>
          <w:sz w:val="32"/>
          <w:szCs w:val="32"/>
        </w:rPr>
        <w:t>学生申请“绿色通道”为国家计划内招收的家庭经济特别困难的具有中华人民共和国国籍的全日制新生，同时具备下列条件之一：</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（一）家庭主要成员丧失劳动能力，无稳定经济来源；</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（二）家庭享受最低生活保障，主要成员无固定工作，无稳定经济来源；</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（三）家庭成员长期患重病，需要长期自费治疗；</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（四）国家法令规定的抚恤、优抚对象（如：烈士子女、优抚家庭子女等）；</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（五）来自国务院规定的老、少、边、穷地区，且家庭经济困难；</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（六）家庭经济困难的烈士子女、孤儿、残疾、单亲学生；</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 家庭遭遇自然灾害或突发性事件等特殊情况，无力支付学习和生活费用；</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（八）办理了生源地助学贷款的新生；</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（九）建档立卡贫困家庭子女；</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（十）有其它特殊困难符合条件者。</w:t>
      </w:r>
    </w:p>
    <w:p>
      <w:pPr>
        <w:spacing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第四章   申请程序</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第五条</w:t>
      </w:r>
      <w:r>
        <w:rPr>
          <w:rFonts w:hint="eastAsia" w:ascii="仿宋_GB2312" w:hAnsi="仿宋_GB2312" w:eastAsia="仿宋_GB2312" w:cs="仿宋_GB2312"/>
          <w:color w:val="auto"/>
          <w:sz w:val="32"/>
          <w:szCs w:val="32"/>
        </w:rPr>
        <w:t xml:space="preserve">  “绿色通道”申请及审批程序：</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生申请。家庭经济困难的新生凭《汝州职业技术学院新生入学通知书》和《河南省家庭经济困难学生认定申请表》等材料，向所在学院提出通过绿色通道入学的申请并如实填写《汝州职业技术学院家庭经济困难学生入学“绿色通道”审批表》，报所在学院；</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院系审核。学院对学生提交的“绿色通道”申请材料进行审核，对家庭经济确实特别困难、暂时无法交齐学费的新生，在《汝州职业技术学院家庭经济困难学生入学“绿色通道”审批表》签定意见，并报学生资助管理中心复核。</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（三）学院审批。学生资助管理中心对各学院报送的“绿色通道”申请材料进行复核，经学校资助工作领导小组审批，负责人签署意见后，学生持审批结果办理入学手续。</w:t>
      </w:r>
    </w:p>
    <w:p>
      <w:pPr>
        <w:spacing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第五章   附则</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第六条</w:t>
      </w:r>
      <w:r>
        <w:rPr>
          <w:rFonts w:hint="eastAsia" w:ascii="仿宋_GB2312" w:hAnsi="仿宋_GB2312" w:eastAsia="仿宋_GB2312" w:cs="仿宋_GB2312"/>
          <w:color w:val="auto"/>
          <w:sz w:val="32"/>
          <w:szCs w:val="32"/>
        </w:rPr>
        <w:t xml:space="preserve">  通过“绿色通道”入学学生，学校采取学生家庭继续筹集学费和学校、社会资助相结合的办法，帮助学生交齐学费。</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第七条</w:t>
      </w:r>
      <w:r>
        <w:rPr>
          <w:rFonts w:hint="eastAsia" w:ascii="仿宋_GB2312" w:hAnsi="仿宋_GB2312" w:eastAsia="仿宋_GB2312" w:cs="仿宋_GB2312"/>
          <w:color w:val="auto"/>
          <w:sz w:val="32"/>
          <w:szCs w:val="32"/>
        </w:rPr>
        <w:t xml:space="preserve">  学生入学后，学生资助管理中心将组织人员对办理“绿色通道”新生进行家庭走访、调查，对夸大家庭经济困难状况、不积极交纳学费等弄虚作假者，除在规定时间内交齐所欠费用外，将被取消大学学习期间所有奖助学金的评选资格。</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第八条</w:t>
      </w:r>
      <w:r>
        <w:rPr>
          <w:rFonts w:hint="eastAsia" w:ascii="仿宋_GB2312" w:hAnsi="仿宋_GB2312" w:eastAsia="仿宋_GB2312" w:cs="仿宋_GB2312"/>
          <w:color w:val="auto"/>
          <w:sz w:val="32"/>
          <w:szCs w:val="32"/>
        </w:rPr>
        <w:t xml:space="preserve">  学校“绿色通道”服务站由学生资助管理中心统一设置，各学院“绿色通道”服务站由学院自行在新生接待处单独设置。</w:t>
      </w:r>
    </w:p>
    <w:p>
      <w:pPr>
        <w:spacing w:line="580" w:lineRule="exact"/>
        <w:ind w:firstLine="640" w:firstLineChars="200"/>
        <w:jc w:val="left"/>
        <w:rPr>
          <w:rFonts w:ascii="仿宋_GB2312" w:hAnsi="仿宋_GB2312" w:eastAsia="仿宋_GB2312" w:cs="仿宋_GB2312"/>
          <w:color w:val="auto"/>
          <w:sz w:val="32"/>
          <w:szCs w:val="32"/>
        </w:rPr>
      </w:pPr>
      <w:r>
        <w:rPr>
          <w:rFonts w:hint="eastAsia" w:ascii="楷体" w:hAnsi="楷体" w:eastAsia="楷体" w:cs="楷体"/>
          <w:color w:val="auto"/>
          <w:sz w:val="32"/>
          <w:szCs w:val="32"/>
        </w:rPr>
        <w:t>第九条</w:t>
      </w:r>
      <w:r>
        <w:rPr>
          <w:rFonts w:hint="eastAsia" w:ascii="仿宋_GB2312" w:hAnsi="仿宋_GB2312" w:eastAsia="仿宋_GB2312" w:cs="仿宋_GB2312"/>
          <w:color w:val="auto"/>
          <w:sz w:val="32"/>
          <w:szCs w:val="32"/>
        </w:rPr>
        <w:t xml:space="preserve">  本细则自公布之日起执行，本细则由学校资助工作领导小组授权学生资助管理中心负责解释。</w:t>
      </w:r>
    </w:p>
    <w:p>
      <w:pPr>
        <w:spacing w:line="580" w:lineRule="exact"/>
        <w:ind w:firstLine="640" w:firstLineChars="200"/>
        <w:jc w:val="left"/>
        <w:rPr>
          <w:rFonts w:ascii="仿宋_GB2312" w:hAnsi="仿宋_GB2312" w:eastAsia="仿宋_GB2312" w:cs="仿宋_GB2312"/>
          <w:color w:val="auto"/>
          <w:sz w:val="32"/>
          <w:szCs w:val="32"/>
        </w:rPr>
      </w:pPr>
    </w:p>
    <w:p>
      <w:pPr>
        <w:spacing w:line="580" w:lineRule="exact"/>
        <w:jc w:val="left"/>
        <w:rPr>
          <w:rFonts w:ascii="仿宋_GB2312" w:hAnsi="仿宋_GB2312" w:eastAsia="仿宋_GB2312" w:cs="仿宋_GB2312"/>
          <w:color w:val="auto"/>
          <w:sz w:val="32"/>
          <w:szCs w:val="32"/>
        </w:rPr>
      </w:pPr>
    </w:p>
    <w:p>
      <w:pPr>
        <w:jc w:val="center"/>
        <w:rPr>
          <w:rFonts w:hint="eastAsia" w:ascii="黑体" w:hAnsi="黑体" w:eastAsia="黑体" w:cs="黑体"/>
          <w:color w:val="auto"/>
          <w:sz w:val="44"/>
          <w:szCs w:val="44"/>
        </w:rPr>
      </w:pPr>
      <w:r>
        <w:rPr>
          <w:rFonts w:hint="eastAsia" w:ascii="黑体" w:hAnsi="黑体" w:eastAsia="黑体" w:cs="黑体"/>
          <w:color w:val="auto"/>
          <w:sz w:val="44"/>
          <w:szCs w:val="44"/>
        </w:rPr>
        <w:t>汝州职业技术学院</w:t>
      </w:r>
    </w:p>
    <w:p>
      <w:pPr>
        <w:jc w:val="center"/>
        <w:rPr>
          <w:rFonts w:hint="eastAsia" w:ascii="黑体" w:hAnsi="黑体" w:eastAsia="黑体" w:cs="黑体"/>
          <w:color w:val="auto"/>
          <w:sz w:val="24"/>
        </w:rPr>
      </w:pPr>
      <w:r>
        <w:rPr>
          <w:rFonts w:hint="eastAsia" w:ascii="黑体" w:hAnsi="黑体" w:eastAsia="黑体" w:cs="黑体"/>
          <w:color w:val="auto"/>
          <w:sz w:val="44"/>
          <w:szCs w:val="44"/>
        </w:rPr>
        <w:t>家庭经济困难学生入学“绿色通道”审批表</w:t>
      </w:r>
    </w:p>
    <w:p>
      <w:pPr>
        <w:jc w:val="left"/>
        <w:rPr>
          <w:color w:val="auto"/>
          <w:sz w:val="24"/>
        </w:rPr>
      </w:pPr>
      <w:r>
        <w:rPr>
          <w:rFonts w:hint="eastAsia" w:ascii="仿宋_GB2312" w:eastAsia="仿宋_GB2312"/>
          <w:color w:val="auto"/>
          <w:sz w:val="32"/>
          <w:szCs w:val="32"/>
        </w:rPr>
        <w:t>院系：                          填表日期：   年</w:t>
      </w:r>
      <w:r>
        <w:rPr>
          <w:rFonts w:ascii="仿宋_GB2312" w:eastAsia="仿宋_GB2312"/>
          <w:color w:val="auto"/>
          <w:sz w:val="32"/>
          <w:szCs w:val="32"/>
        </w:rPr>
        <w:t xml:space="preserve"> </w:t>
      </w:r>
      <w:r>
        <w:rPr>
          <w:rFonts w:hint="eastAsia" w:ascii="仿宋_GB2312" w:eastAsia="仿宋_GB2312"/>
          <w:color w:val="auto"/>
          <w:sz w:val="32"/>
          <w:szCs w:val="32"/>
        </w:rPr>
        <w:t xml:space="preserve">  月</w:t>
      </w:r>
      <w:r>
        <w:rPr>
          <w:rFonts w:ascii="仿宋_GB2312" w:eastAsia="仿宋_GB2312"/>
          <w:color w:val="auto"/>
          <w:sz w:val="32"/>
          <w:szCs w:val="32"/>
        </w:rPr>
        <w:t xml:space="preserve">   </w:t>
      </w:r>
      <w:r>
        <w:rPr>
          <w:rFonts w:hint="eastAsia" w:ascii="仿宋_GB2312" w:eastAsia="仿宋_GB2312"/>
          <w:color w:val="auto"/>
          <w:sz w:val="32"/>
          <w:szCs w:val="32"/>
        </w:rPr>
        <w:t>日</w:t>
      </w:r>
    </w:p>
    <w:tbl>
      <w:tblPr>
        <w:tblStyle w:val="2"/>
        <w:tblW w:w="8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944"/>
        <w:gridCol w:w="1290"/>
        <w:gridCol w:w="1268"/>
        <w:gridCol w:w="1211"/>
        <w:gridCol w:w="2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88" w:type="dxa"/>
            <w:vAlign w:val="center"/>
          </w:tcPr>
          <w:p>
            <w:pPr>
              <w:jc w:val="center"/>
              <w:rPr>
                <w:rFonts w:ascii="仿宋_GB2312" w:eastAsia="仿宋_GB2312"/>
                <w:color w:val="auto"/>
                <w:sz w:val="24"/>
              </w:rPr>
            </w:pPr>
            <w:r>
              <w:rPr>
                <w:rFonts w:hint="eastAsia" w:ascii="仿宋_GB2312" w:eastAsia="仿宋_GB2312"/>
                <w:color w:val="auto"/>
                <w:sz w:val="24"/>
              </w:rPr>
              <w:t>姓</w:t>
            </w:r>
            <w:r>
              <w:rPr>
                <w:rFonts w:ascii="仿宋_GB2312" w:eastAsia="仿宋_GB2312"/>
                <w:color w:val="auto"/>
                <w:sz w:val="24"/>
              </w:rPr>
              <w:t xml:space="preserve"> </w:t>
            </w:r>
            <w:r>
              <w:rPr>
                <w:rFonts w:hint="eastAsia" w:ascii="仿宋_GB2312" w:eastAsia="仿宋_GB2312"/>
                <w:color w:val="auto"/>
                <w:sz w:val="24"/>
              </w:rPr>
              <w:t>名</w:t>
            </w:r>
          </w:p>
        </w:tc>
        <w:tc>
          <w:tcPr>
            <w:tcW w:w="1944" w:type="dxa"/>
            <w:vAlign w:val="center"/>
          </w:tcPr>
          <w:p>
            <w:pPr>
              <w:jc w:val="center"/>
              <w:rPr>
                <w:rFonts w:ascii="仿宋_GB2312" w:eastAsia="仿宋_GB2312"/>
                <w:color w:val="auto"/>
                <w:sz w:val="24"/>
              </w:rPr>
            </w:pPr>
          </w:p>
        </w:tc>
        <w:tc>
          <w:tcPr>
            <w:tcW w:w="1290" w:type="dxa"/>
            <w:vAlign w:val="center"/>
          </w:tcPr>
          <w:p>
            <w:pPr>
              <w:jc w:val="center"/>
              <w:rPr>
                <w:rFonts w:ascii="仿宋_GB2312" w:eastAsia="仿宋_GB2312"/>
                <w:color w:val="auto"/>
                <w:sz w:val="24"/>
              </w:rPr>
            </w:pPr>
            <w:r>
              <w:rPr>
                <w:rFonts w:hint="eastAsia" w:ascii="仿宋_GB2312" w:eastAsia="仿宋_GB2312"/>
                <w:color w:val="auto"/>
                <w:sz w:val="24"/>
              </w:rPr>
              <w:t>性</w:t>
            </w:r>
            <w:r>
              <w:rPr>
                <w:rFonts w:ascii="仿宋_GB2312" w:eastAsia="仿宋_GB2312"/>
                <w:color w:val="auto"/>
                <w:sz w:val="24"/>
              </w:rPr>
              <w:t xml:space="preserve"> </w:t>
            </w:r>
            <w:r>
              <w:rPr>
                <w:rFonts w:hint="eastAsia" w:ascii="仿宋_GB2312" w:eastAsia="仿宋_GB2312"/>
                <w:color w:val="auto"/>
                <w:sz w:val="24"/>
              </w:rPr>
              <w:t>别</w:t>
            </w:r>
          </w:p>
        </w:tc>
        <w:tc>
          <w:tcPr>
            <w:tcW w:w="1268" w:type="dxa"/>
            <w:vAlign w:val="center"/>
          </w:tcPr>
          <w:p>
            <w:pPr>
              <w:jc w:val="center"/>
              <w:rPr>
                <w:rFonts w:ascii="仿宋_GB2312" w:eastAsia="仿宋_GB2312"/>
                <w:color w:val="auto"/>
                <w:sz w:val="24"/>
              </w:rPr>
            </w:pPr>
          </w:p>
        </w:tc>
        <w:tc>
          <w:tcPr>
            <w:tcW w:w="1211" w:type="dxa"/>
            <w:vAlign w:val="center"/>
          </w:tcPr>
          <w:p>
            <w:pPr>
              <w:jc w:val="center"/>
              <w:rPr>
                <w:rFonts w:ascii="仿宋_GB2312" w:eastAsia="仿宋_GB2312"/>
                <w:color w:val="auto"/>
                <w:sz w:val="24"/>
              </w:rPr>
            </w:pPr>
            <w:r>
              <w:rPr>
                <w:rFonts w:hint="eastAsia" w:ascii="仿宋_GB2312" w:eastAsia="仿宋_GB2312"/>
                <w:color w:val="auto"/>
                <w:sz w:val="24"/>
              </w:rPr>
              <w:t>民</w:t>
            </w:r>
            <w:r>
              <w:rPr>
                <w:rFonts w:ascii="仿宋_GB2312" w:eastAsia="仿宋_GB2312"/>
                <w:color w:val="auto"/>
                <w:sz w:val="24"/>
              </w:rPr>
              <w:t xml:space="preserve"> </w:t>
            </w:r>
            <w:r>
              <w:rPr>
                <w:rFonts w:hint="eastAsia" w:ascii="仿宋_GB2312" w:eastAsia="仿宋_GB2312"/>
                <w:color w:val="auto"/>
                <w:sz w:val="24"/>
              </w:rPr>
              <w:t>族</w:t>
            </w:r>
          </w:p>
        </w:tc>
        <w:tc>
          <w:tcPr>
            <w:tcW w:w="2098" w:type="dxa"/>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88" w:type="dxa"/>
            <w:vAlign w:val="center"/>
          </w:tcPr>
          <w:p>
            <w:pPr>
              <w:jc w:val="center"/>
              <w:rPr>
                <w:rFonts w:ascii="仿宋_GB2312" w:eastAsia="仿宋_GB2312"/>
                <w:color w:val="auto"/>
                <w:sz w:val="24"/>
              </w:rPr>
            </w:pPr>
            <w:r>
              <w:rPr>
                <w:rFonts w:hint="eastAsia" w:ascii="仿宋_GB2312" w:eastAsia="仿宋_GB2312"/>
                <w:color w:val="auto"/>
                <w:sz w:val="24"/>
              </w:rPr>
              <w:t>身份证号</w:t>
            </w:r>
          </w:p>
        </w:tc>
        <w:tc>
          <w:tcPr>
            <w:tcW w:w="3233" w:type="dxa"/>
            <w:gridSpan w:val="2"/>
            <w:vAlign w:val="center"/>
          </w:tcPr>
          <w:p>
            <w:pPr>
              <w:jc w:val="center"/>
              <w:rPr>
                <w:rFonts w:ascii="仿宋_GB2312" w:eastAsia="仿宋_GB2312"/>
                <w:color w:val="auto"/>
                <w:sz w:val="24"/>
              </w:rPr>
            </w:pPr>
          </w:p>
        </w:tc>
        <w:tc>
          <w:tcPr>
            <w:tcW w:w="1268" w:type="dxa"/>
            <w:vAlign w:val="center"/>
          </w:tcPr>
          <w:p>
            <w:pPr>
              <w:jc w:val="center"/>
              <w:rPr>
                <w:rFonts w:ascii="仿宋_GB2312" w:eastAsia="仿宋_GB2312"/>
                <w:color w:val="auto"/>
                <w:sz w:val="24"/>
              </w:rPr>
            </w:pPr>
            <w:r>
              <w:rPr>
                <w:rFonts w:hint="eastAsia" w:ascii="仿宋_GB2312" w:eastAsia="仿宋_GB2312"/>
                <w:color w:val="auto"/>
                <w:sz w:val="24"/>
              </w:rPr>
              <w:t>联系电话</w:t>
            </w:r>
          </w:p>
        </w:tc>
        <w:tc>
          <w:tcPr>
            <w:tcW w:w="3309" w:type="dxa"/>
            <w:gridSpan w:val="2"/>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88" w:type="dxa"/>
            <w:vAlign w:val="center"/>
          </w:tcPr>
          <w:p>
            <w:pPr>
              <w:jc w:val="center"/>
              <w:rPr>
                <w:rFonts w:ascii="仿宋_GB2312" w:eastAsia="仿宋_GB2312"/>
                <w:color w:val="auto"/>
                <w:sz w:val="24"/>
              </w:rPr>
            </w:pPr>
            <w:r>
              <w:rPr>
                <w:rFonts w:hint="eastAsia" w:ascii="仿宋_GB2312" w:eastAsia="仿宋_GB2312"/>
                <w:color w:val="auto"/>
                <w:sz w:val="24"/>
              </w:rPr>
              <w:t>专业</w:t>
            </w:r>
          </w:p>
        </w:tc>
        <w:tc>
          <w:tcPr>
            <w:tcW w:w="3233" w:type="dxa"/>
            <w:gridSpan w:val="2"/>
            <w:vAlign w:val="center"/>
          </w:tcPr>
          <w:p>
            <w:pPr>
              <w:jc w:val="center"/>
              <w:rPr>
                <w:rFonts w:ascii="仿宋_GB2312" w:eastAsia="仿宋_GB2312"/>
                <w:color w:val="auto"/>
                <w:sz w:val="24"/>
              </w:rPr>
            </w:pPr>
          </w:p>
        </w:tc>
        <w:tc>
          <w:tcPr>
            <w:tcW w:w="1268" w:type="dxa"/>
            <w:vAlign w:val="center"/>
          </w:tcPr>
          <w:p>
            <w:pPr>
              <w:jc w:val="center"/>
              <w:rPr>
                <w:rFonts w:ascii="仿宋_GB2312" w:eastAsia="仿宋_GB2312"/>
                <w:color w:val="auto"/>
                <w:sz w:val="24"/>
              </w:rPr>
            </w:pPr>
            <w:r>
              <w:rPr>
                <w:rFonts w:hint="eastAsia" w:ascii="仿宋_GB2312" w:eastAsia="仿宋_GB2312"/>
                <w:color w:val="auto"/>
                <w:sz w:val="24"/>
              </w:rPr>
              <w:t>学</w:t>
            </w:r>
            <w:r>
              <w:rPr>
                <w:rFonts w:ascii="仿宋_GB2312" w:eastAsia="仿宋_GB2312"/>
                <w:color w:val="auto"/>
                <w:sz w:val="24"/>
              </w:rPr>
              <w:t xml:space="preserve"> </w:t>
            </w:r>
            <w:r>
              <w:rPr>
                <w:rFonts w:hint="eastAsia" w:ascii="仿宋_GB2312" w:eastAsia="仿宋_GB2312"/>
                <w:color w:val="auto"/>
                <w:sz w:val="24"/>
              </w:rPr>
              <w:t>号</w:t>
            </w:r>
          </w:p>
        </w:tc>
        <w:tc>
          <w:tcPr>
            <w:tcW w:w="3309" w:type="dxa"/>
            <w:gridSpan w:val="2"/>
            <w:vAlign w:val="center"/>
          </w:tcPr>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88" w:type="dxa"/>
            <w:vAlign w:val="center"/>
          </w:tcPr>
          <w:p>
            <w:pPr>
              <w:jc w:val="center"/>
              <w:rPr>
                <w:rFonts w:ascii="仿宋_GB2312" w:eastAsia="仿宋_GB2312"/>
                <w:color w:val="auto"/>
                <w:sz w:val="24"/>
              </w:rPr>
            </w:pPr>
            <w:r>
              <w:rPr>
                <w:rFonts w:hint="eastAsia" w:ascii="仿宋_GB2312" w:eastAsia="仿宋_GB2312"/>
                <w:color w:val="auto"/>
                <w:sz w:val="24"/>
              </w:rPr>
              <w:t>家庭住址</w:t>
            </w:r>
          </w:p>
        </w:tc>
        <w:tc>
          <w:tcPr>
            <w:tcW w:w="7810" w:type="dxa"/>
            <w:gridSpan w:val="5"/>
            <w:vAlign w:val="center"/>
          </w:tcPr>
          <w:p>
            <w:pPr>
              <w:jc w:val="center"/>
              <w:rPr>
                <w:rFonts w:ascii="仿宋_GB2312" w:eastAsia="仿宋_GB2312"/>
                <w:color w:val="auto"/>
                <w:sz w:val="24"/>
              </w:rPr>
            </w:pPr>
            <w:r>
              <w:rPr>
                <w:rFonts w:ascii="仿宋_GB2312" w:eastAsia="仿宋_GB2312"/>
                <w:color w:val="auto"/>
                <w:sz w:val="24"/>
              </w:rPr>
              <w:t xml:space="preserve">        </w:t>
            </w:r>
            <w:r>
              <w:rPr>
                <w:rFonts w:hint="eastAsia" w:ascii="仿宋_GB2312" w:eastAsia="仿宋_GB2312"/>
                <w:color w:val="auto"/>
                <w:sz w:val="24"/>
              </w:rPr>
              <w:t>省</w:t>
            </w:r>
            <w:r>
              <w:rPr>
                <w:rFonts w:ascii="仿宋_GB2312" w:eastAsia="仿宋_GB2312"/>
                <w:color w:val="auto"/>
                <w:sz w:val="24"/>
              </w:rPr>
              <w:t xml:space="preserve">        </w:t>
            </w:r>
            <w:r>
              <w:rPr>
                <w:rFonts w:hint="eastAsia" w:ascii="仿宋_GB2312" w:eastAsia="仿宋_GB2312"/>
                <w:color w:val="auto"/>
                <w:sz w:val="24"/>
              </w:rPr>
              <w:t>市（县）</w:t>
            </w:r>
            <w:r>
              <w:rPr>
                <w:rFonts w:ascii="仿宋_GB2312" w:eastAsia="仿宋_GB2312"/>
                <w:color w:val="auto"/>
                <w:sz w:val="24"/>
              </w:rPr>
              <w:t xml:space="preserve">       </w:t>
            </w:r>
            <w:r>
              <w:rPr>
                <w:rFonts w:hint="eastAsia" w:ascii="仿宋_GB2312" w:eastAsia="仿宋_GB2312"/>
                <w:color w:val="auto"/>
                <w:sz w:val="24"/>
              </w:rPr>
              <w:t>镇（乡）</w:t>
            </w:r>
            <w:r>
              <w:rPr>
                <w:rFonts w:ascii="仿宋_GB2312" w:eastAsia="仿宋_GB2312"/>
                <w:color w:val="auto"/>
                <w:sz w:val="24"/>
              </w:rPr>
              <w:t xml:space="preserve">       </w:t>
            </w:r>
            <w:r>
              <w:rPr>
                <w:rFonts w:hint="eastAsia" w:ascii="仿宋_GB2312" w:eastAsia="仿宋_GB2312"/>
                <w:color w:val="auto"/>
                <w:sz w:val="24"/>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8" w:hRule="atLeast"/>
        </w:trPr>
        <w:tc>
          <w:tcPr>
            <w:tcW w:w="1188" w:type="dxa"/>
            <w:vAlign w:val="center"/>
          </w:tcPr>
          <w:p>
            <w:pPr>
              <w:jc w:val="center"/>
              <w:rPr>
                <w:rFonts w:ascii="仿宋_GB2312" w:eastAsia="仿宋_GB2312"/>
                <w:color w:val="auto"/>
                <w:sz w:val="24"/>
              </w:rPr>
            </w:pPr>
            <w:r>
              <w:rPr>
                <w:rFonts w:hint="eastAsia" w:ascii="仿宋_GB2312" w:eastAsia="仿宋_GB2312"/>
                <w:color w:val="auto"/>
                <w:sz w:val="24"/>
              </w:rPr>
              <w:t>欠 费</w:t>
            </w:r>
          </w:p>
          <w:p>
            <w:pPr>
              <w:jc w:val="center"/>
              <w:rPr>
                <w:rFonts w:ascii="仿宋_GB2312" w:eastAsia="仿宋_GB2312"/>
                <w:color w:val="auto"/>
                <w:sz w:val="24"/>
              </w:rPr>
            </w:pPr>
            <w:r>
              <w:rPr>
                <w:rFonts w:hint="eastAsia" w:ascii="仿宋_GB2312" w:eastAsia="仿宋_GB2312"/>
                <w:color w:val="auto"/>
                <w:sz w:val="24"/>
              </w:rPr>
              <w:t>金 额</w:t>
            </w:r>
          </w:p>
        </w:tc>
        <w:tc>
          <w:tcPr>
            <w:tcW w:w="7810" w:type="dxa"/>
            <w:gridSpan w:val="5"/>
            <w:vAlign w:val="center"/>
          </w:tcPr>
          <w:p>
            <w:pPr>
              <w:rPr>
                <w:rFonts w:ascii="仿宋_GB2312" w:eastAsia="仿宋_GB2312"/>
                <w:color w:val="auto"/>
                <w:sz w:val="24"/>
              </w:rPr>
            </w:pPr>
          </w:p>
          <w:p>
            <w:pPr>
              <w:jc w:val="left"/>
              <w:rPr>
                <w:rFonts w:ascii="仿宋_GB2312" w:eastAsia="仿宋_GB2312"/>
                <w:color w:val="auto"/>
                <w:sz w:val="24"/>
              </w:rPr>
            </w:pPr>
            <w:r>
              <w:rPr>
                <w:rFonts w:hint="eastAsia" w:ascii="仿宋_GB2312" w:eastAsia="仿宋_GB2312"/>
                <w:color w:val="auto"/>
                <w:sz w:val="24"/>
              </w:rPr>
              <w:t xml:space="preserve">欠缴学费共计          </w:t>
            </w:r>
            <w:r>
              <w:rPr>
                <w:rFonts w:ascii="仿宋_GB2312" w:eastAsia="仿宋_GB2312"/>
                <w:color w:val="auto"/>
                <w:sz w:val="24"/>
              </w:rPr>
              <w:t xml:space="preserve">  </w:t>
            </w:r>
            <w:r>
              <w:rPr>
                <w:rFonts w:hint="eastAsia" w:ascii="仿宋_GB2312" w:eastAsia="仿宋_GB2312"/>
                <w:color w:val="auto"/>
                <w:sz w:val="24"/>
              </w:rPr>
              <w:t>元；</w:t>
            </w:r>
          </w:p>
          <w:p>
            <w:pPr>
              <w:jc w:val="left"/>
              <w:rPr>
                <w:rFonts w:ascii="仿宋_GB2312" w:eastAsia="仿宋_GB2312"/>
                <w:color w:val="auto"/>
                <w:sz w:val="24"/>
              </w:rPr>
            </w:pPr>
            <w:r>
              <w:rPr>
                <w:rFonts w:hint="eastAsia" w:ascii="仿宋_GB2312" w:eastAsia="仿宋_GB2312"/>
                <w:color w:val="auto"/>
                <w:sz w:val="24"/>
              </w:rPr>
              <w:t>欠缴住宿费共计          元。</w:t>
            </w:r>
          </w:p>
          <w:p>
            <w:pPr>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trPr>
        <w:tc>
          <w:tcPr>
            <w:tcW w:w="1188" w:type="dxa"/>
            <w:vAlign w:val="center"/>
          </w:tcPr>
          <w:p>
            <w:pPr>
              <w:jc w:val="center"/>
              <w:rPr>
                <w:rFonts w:ascii="仿宋_GB2312" w:eastAsia="仿宋_GB2312"/>
                <w:color w:val="auto"/>
                <w:sz w:val="24"/>
              </w:rPr>
            </w:pPr>
            <w:r>
              <w:rPr>
                <w:rFonts w:hint="eastAsia" w:ascii="仿宋_GB2312" w:eastAsia="仿宋_GB2312"/>
                <w:color w:val="auto"/>
                <w:sz w:val="24"/>
              </w:rPr>
              <w:t>偿 还</w:t>
            </w:r>
          </w:p>
          <w:p>
            <w:pPr>
              <w:jc w:val="center"/>
              <w:rPr>
                <w:rFonts w:ascii="仿宋_GB2312" w:eastAsia="仿宋_GB2312"/>
                <w:color w:val="auto"/>
                <w:sz w:val="24"/>
              </w:rPr>
            </w:pPr>
            <w:r>
              <w:rPr>
                <w:rFonts w:hint="eastAsia" w:ascii="仿宋_GB2312" w:eastAsia="仿宋_GB2312"/>
                <w:color w:val="auto"/>
                <w:sz w:val="24"/>
              </w:rPr>
              <w:t>方 式</w:t>
            </w:r>
          </w:p>
        </w:tc>
        <w:tc>
          <w:tcPr>
            <w:tcW w:w="7810" w:type="dxa"/>
            <w:gridSpan w:val="5"/>
            <w:vAlign w:val="center"/>
          </w:tcPr>
          <w:p>
            <w:pPr>
              <w:spacing w:line="360" w:lineRule="exact"/>
              <w:ind w:right="-53" w:rightChars="-25"/>
              <w:rPr>
                <w:rFonts w:ascii="仿宋_GB2312" w:eastAsia="仿宋_GB2312"/>
                <w:color w:val="auto"/>
                <w:sz w:val="24"/>
              </w:rPr>
            </w:pPr>
            <w:r>
              <w:rPr>
                <w:rFonts w:hint="eastAsia" w:ascii="仿宋_GB2312" w:eastAsia="仿宋_GB2312"/>
                <w:color w:val="auto"/>
                <w:sz w:val="24"/>
              </w:rPr>
              <w:t xml:space="preserve">    </w:t>
            </w:r>
            <w:r>
              <w:rPr>
                <w:rFonts w:hint="eastAsia" w:ascii="仿宋_GB2312" w:eastAsia="仿宋_GB2312"/>
                <w:color w:val="auto"/>
                <w:sz w:val="24"/>
              </w:rPr>
              <w:sym w:font="Wingdings 2" w:char="00A3"/>
            </w:r>
            <w:r>
              <w:rPr>
                <w:rFonts w:ascii="仿宋_GB2312" w:eastAsia="仿宋_GB2312"/>
                <w:color w:val="auto"/>
                <w:sz w:val="24"/>
              </w:rPr>
              <w:t>1.</w:t>
            </w:r>
            <w:r>
              <w:rPr>
                <w:rFonts w:hint="eastAsia" w:ascii="仿宋_GB2312" w:eastAsia="仿宋_GB2312"/>
                <w:color w:val="auto"/>
                <w:sz w:val="24"/>
              </w:rPr>
              <w:t xml:space="preserve">拟申请高校助学贷款       </w:t>
            </w:r>
            <w:r>
              <w:rPr>
                <w:rFonts w:hint="eastAsia" w:ascii="仿宋_GB2312" w:eastAsia="仿宋_GB2312"/>
                <w:color w:val="auto"/>
                <w:sz w:val="24"/>
              </w:rPr>
              <w:sym w:font="Wingdings 2" w:char="00A3"/>
            </w:r>
            <w:r>
              <w:rPr>
                <w:rFonts w:hint="eastAsia" w:ascii="仿宋_GB2312" w:eastAsia="仿宋_GB2312"/>
                <w:color w:val="auto"/>
                <w:sz w:val="24"/>
              </w:rPr>
              <w:t xml:space="preserve"> </w:t>
            </w:r>
            <w:r>
              <w:rPr>
                <w:rFonts w:ascii="仿宋_GB2312" w:eastAsia="仿宋_GB2312"/>
                <w:color w:val="auto"/>
                <w:sz w:val="24"/>
              </w:rPr>
              <w:t>2.</w:t>
            </w:r>
            <w:r>
              <w:rPr>
                <w:rFonts w:hint="eastAsia" w:ascii="仿宋_GB2312" w:eastAsia="仿宋_GB2312"/>
                <w:color w:val="auto"/>
                <w:sz w:val="24"/>
              </w:rPr>
              <w:t>已申请生源地助学贷款</w:t>
            </w:r>
            <w:r>
              <w:rPr>
                <w:rFonts w:ascii="仿宋_GB2312" w:eastAsia="仿宋_GB2312"/>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trPr>
        <w:tc>
          <w:tcPr>
            <w:tcW w:w="1188" w:type="dxa"/>
            <w:vAlign w:val="center"/>
          </w:tcPr>
          <w:p>
            <w:pPr>
              <w:ind w:left="105" w:leftChars="50" w:firstLine="120" w:firstLineChars="50"/>
              <w:rPr>
                <w:rFonts w:ascii="仿宋_GB2312" w:eastAsia="仿宋_GB2312"/>
                <w:color w:val="auto"/>
                <w:sz w:val="24"/>
              </w:rPr>
            </w:pPr>
            <w:r>
              <w:rPr>
                <w:rFonts w:hint="eastAsia" w:ascii="仿宋_GB2312" w:eastAsia="仿宋_GB2312"/>
                <w:color w:val="auto"/>
                <w:sz w:val="24"/>
              </w:rPr>
              <w:t>院 系</w:t>
            </w:r>
            <w:r>
              <w:rPr>
                <w:rFonts w:ascii="仿宋_GB2312" w:eastAsia="仿宋_GB2312"/>
                <w:color w:val="auto"/>
                <w:sz w:val="24"/>
              </w:rPr>
              <w:t xml:space="preserve"> </w:t>
            </w:r>
          </w:p>
          <w:p>
            <w:pPr>
              <w:ind w:left="105" w:leftChars="50" w:firstLine="120" w:firstLineChars="50"/>
              <w:rPr>
                <w:rFonts w:ascii="仿宋_GB2312" w:eastAsia="仿宋_GB2312"/>
                <w:color w:val="auto"/>
                <w:sz w:val="24"/>
              </w:rPr>
            </w:pPr>
            <w:r>
              <w:rPr>
                <w:rFonts w:hint="eastAsia" w:ascii="仿宋_GB2312" w:eastAsia="仿宋_GB2312"/>
                <w:color w:val="auto"/>
                <w:sz w:val="24"/>
              </w:rPr>
              <w:t>意</w:t>
            </w:r>
            <w:r>
              <w:rPr>
                <w:rFonts w:ascii="仿宋_GB2312" w:eastAsia="仿宋_GB2312"/>
                <w:color w:val="auto"/>
                <w:sz w:val="24"/>
              </w:rPr>
              <w:t xml:space="preserve"> </w:t>
            </w:r>
            <w:r>
              <w:rPr>
                <w:rFonts w:hint="eastAsia" w:ascii="仿宋_GB2312" w:eastAsia="仿宋_GB2312"/>
                <w:color w:val="auto"/>
                <w:sz w:val="24"/>
              </w:rPr>
              <w:t>见</w:t>
            </w:r>
          </w:p>
        </w:tc>
        <w:tc>
          <w:tcPr>
            <w:tcW w:w="7810" w:type="dxa"/>
            <w:gridSpan w:val="5"/>
            <w:vAlign w:val="center"/>
          </w:tcPr>
          <w:p>
            <w:pPr>
              <w:rPr>
                <w:rFonts w:ascii="仿宋_GB2312" w:eastAsia="仿宋_GB2312"/>
                <w:color w:val="auto"/>
                <w:sz w:val="24"/>
              </w:rPr>
            </w:pPr>
          </w:p>
          <w:p>
            <w:pPr>
              <w:jc w:val="center"/>
              <w:rPr>
                <w:rFonts w:ascii="仿宋_GB2312" w:hAnsi="宋体" w:eastAsia="仿宋_GB2312"/>
                <w:color w:val="auto"/>
                <w:sz w:val="24"/>
              </w:rPr>
            </w:pPr>
          </w:p>
          <w:p>
            <w:pPr>
              <w:rPr>
                <w:rFonts w:ascii="仿宋_GB2312" w:hAnsi="宋体" w:eastAsia="仿宋_GB2312"/>
                <w:color w:val="auto"/>
                <w:sz w:val="24"/>
              </w:rPr>
            </w:pPr>
          </w:p>
          <w:p>
            <w:pPr>
              <w:rPr>
                <w:rFonts w:ascii="仿宋_GB2312" w:eastAsia="仿宋_GB2312"/>
                <w:color w:val="auto"/>
                <w:sz w:val="24"/>
              </w:rPr>
            </w:pPr>
            <w:r>
              <w:rPr>
                <w:rFonts w:hint="eastAsia" w:ascii="仿宋_GB2312" w:eastAsia="仿宋_GB2312"/>
                <w:color w:val="auto"/>
                <w:sz w:val="24"/>
              </w:rPr>
              <w:t>辅导员签字（章）：</w:t>
            </w:r>
            <w:r>
              <w:rPr>
                <w:rFonts w:ascii="仿宋_GB2312" w:eastAsia="仿宋_GB2312"/>
                <w:color w:val="auto"/>
                <w:sz w:val="24"/>
              </w:rPr>
              <w:t xml:space="preserve">       </w:t>
            </w:r>
            <w:r>
              <w:rPr>
                <w:rFonts w:hint="eastAsia" w:ascii="仿宋_GB2312" w:eastAsia="仿宋_GB2312"/>
                <w:color w:val="auto"/>
                <w:sz w:val="24"/>
              </w:rPr>
              <w:t>副书记签字（章）：</w:t>
            </w:r>
            <w:r>
              <w:rPr>
                <w:rFonts w:ascii="仿宋_GB2312" w:eastAsia="仿宋_GB2312"/>
                <w:color w:val="auto"/>
                <w:sz w:val="24"/>
              </w:rPr>
              <w:t xml:space="preserve">      </w:t>
            </w:r>
            <w:r>
              <w:rPr>
                <w:rFonts w:hint="eastAsia" w:ascii="仿宋_GB2312" w:eastAsia="仿宋_GB2312"/>
                <w:color w:val="auto"/>
                <w:sz w:val="24"/>
              </w:rPr>
              <w:t>（加盖学院公章）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trPr>
        <w:tc>
          <w:tcPr>
            <w:tcW w:w="1188" w:type="dxa"/>
            <w:vAlign w:val="center"/>
          </w:tcPr>
          <w:p>
            <w:pPr>
              <w:ind w:left="105" w:leftChars="50" w:firstLine="120" w:firstLineChars="50"/>
              <w:rPr>
                <w:rFonts w:ascii="仿宋_GB2312" w:eastAsia="仿宋_GB2312"/>
                <w:color w:val="auto"/>
                <w:sz w:val="24"/>
              </w:rPr>
            </w:pPr>
            <w:r>
              <w:rPr>
                <w:rFonts w:hint="eastAsia" w:ascii="仿宋_GB2312" w:eastAsia="仿宋_GB2312"/>
                <w:color w:val="auto"/>
                <w:sz w:val="24"/>
              </w:rPr>
              <w:t>学</w:t>
            </w:r>
            <w:r>
              <w:rPr>
                <w:rFonts w:ascii="仿宋_GB2312" w:eastAsia="仿宋_GB2312"/>
                <w:color w:val="auto"/>
                <w:sz w:val="24"/>
              </w:rPr>
              <w:t xml:space="preserve"> </w:t>
            </w:r>
            <w:r>
              <w:rPr>
                <w:rFonts w:hint="eastAsia" w:ascii="仿宋_GB2312" w:eastAsia="仿宋_GB2312"/>
                <w:color w:val="auto"/>
                <w:sz w:val="24"/>
              </w:rPr>
              <w:t>校</w:t>
            </w:r>
            <w:r>
              <w:rPr>
                <w:rFonts w:ascii="仿宋_GB2312" w:eastAsia="仿宋_GB2312"/>
                <w:color w:val="auto"/>
                <w:sz w:val="24"/>
              </w:rPr>
              <w:t xml:space="preserve"> </w:t>
            </w:r>
          </w:p>
          <w:p>
            <w:pPr>
              <w:ind w:left="105" w:leftChars="50" w:firstLine="120" w:firstLineChars="50"/>
              <w:rPr>
                <w:rFonts w:ascii="仿宋_GB2312" w:eastAsia="仿宋_GB2312"/>
                <w:color w:val="auto"/>
                <w:sz w:val="24"/>
              </w:rPr>
            </w:pPr>
            <w:r>
              <w:rPr>
                <w:rFonts w:hint="eastAsia" w:ascii="仿宋_GB2312" w:eastAsia="仿宋_GB2312"/>
                <w:color w:val="auto"/>
                <w:sz w:val="24"/>
              </w:rPr>
              <w:t>意</w:t>
            </w:r>
            <w:r>
              <w:rPr>
                <w:rFonts w:ascii="仿宋_GB2312" w:eastAsia="仿宋_GB2312"/>
                <w:color w:val="auto"/>
                <w:sz w:val="24"/>
              </w:rPr>
              <w:t xml:space="preserve"> </w:t>
            </w:r>
            <w:r>
              <w:rPr>
                <w:rFonts w:hint="eastAsia" w:ascii="仿宋_GB2312" w:eastAsia="仿宋_GB2312"/>
                <w:color w:val="auto"/>
                <w:sz w:val="24"/>
              </w:rPr>
              <w:t>见</w:t>
            </w:r>
          </w:p>
        </w:tc>
        <w:tc>
          <w:tcPr>
            <w:tcW w:w="7810" w:type="dxa"/>
            <w:gridSpan w:val="5"/>
            <w:vAlign w:val="center"/>
          </w:tcPr>
          <w:p>
            <w:pPr>
              <w:rPr>
                <w:rFonts w:ascii="仿宋_GB2312" w:eastAsia="仿宋_GB2312"/>
                <w:color w:val="auto"/>
                <w:sz w:val="24"/>
              </w:rPr>
            </w:pPr>
            <w:r>
              <w:rPr>
                <w:rFonts w:ascii="仿宋_GB2312" w:eastAsia="仿宋_GB2312"/>
                <w:color w:val="auto"/>
                <w:sz w:val="24"/>
              </w:rPr>
              <w:t xml:space="preserve"> </w:t>
            </w:r>
          </w:p>
          <w:p>
            <w:pPr>
              <w:jc w:val="center"/>
              <w:rPr>
                <w:rFonts w:ascii="仿宋_GB2312" w:hAnsi="宋体" w:eastAsia="仿宋_GB2312"/>
                <w:color w:val="auto"/>
                <w:sz w:val="24"/>
              </w:rPr>
            </w:pPr>
          </w:p>
          <w:p>
            <w:pPr>
              <w:jc w:val="center"/>
              <w:rPr>
                <w:rFonts w:ascii="仿宋_GB2312" w:hAnsi="宋体" w:eastAsia="仿宋_GB2312"/>
                <w:color w:val="auto"/>
                <w:sz w:val="24"/>
              </w:rPr>
            </w:pPr>
          </w:p>
          <w:p>
            <w:pPr>
              <w:jc w:val="right"/>
              <w:rPr>
                <w:rFonts w:ascii="仿宋_GB2312" w:eastAsia="仿宋_GB2312"/>
                <w:color w:val="auto"/>
                <w:sz w:val="24"/>
              </w:rPr>
            </w:pPr>
            <w:r>
              <w:rPr>
                <w:rFonts w:hint="eastAsia" w:ascii="仿宋_GB2312" w:eastAsia="仿宋_GB2312"/>
                <w:color w:val="auto"/>
                <w:sz w:val="24"/>
              </w:rPr>
              <w:t>（加盖学校“绿色通道”专用章）</w:t>
            </w:r>
            <w:r>
              <w:rPr>
                <w:rFonts w:ascii="仿宋_GB2312" w:eastAsia="仿宋_GB2312"/>
                <w:color w:val="auto"/>
                <w:sz w:val="24"/>
              </w:rPr>
              <w:t xml:space="preserve">                                                                                                                                                                                                                                           </w:t>
            </w:r>
          </w:p>
        </w:tc>
      </w:tr>
    </w:tbl>
    <w:p>
      <w:pPr>
        <w:spacing w:line="280" w:lineRule="exact"/>
        <w:rPr>
          <w:rFonts w:ascii="黑体" w:eastAsia="黑体"/>
          <w:color w:val="auto"/>
        </w:rPr>
      </w:pPr>
      <w:r>
        <w:rPr>
          <w:rFonts w:hint="eastAsia" w:ascii="黑体" w:eastAsia="黑体"/>
          <w:color w:val="auto"/>
        </w:rPr>
        <w:t>填写说明：</w:t>
      </w:r>
    </w:p>
    <w:p>
      <w:pPr>
        <w:spacing w:line="280" w:lineRule="exact"/>
        <w:rPr>
          <w:rFonts w:ascii="黑体" w:eastAsia="黑体"/>
          <w:color w:val="auto"/>
        </w:rPr>
      </w:pPr>
      <w:r>
        <w:rPr>
          <w:rFonts w:hint="eastAsia" w:ascii="黑体" w:eastAsia="黑体"/>
          <w:color w:val="auto"/>
        </w:rPr>
        <w:t>１．本表一式两份；</w:t>
      </w:r>
    </w:p>
    <w:p>
      <w:pPr>
        <w:spacing w:line="280" w:lineRule="exact"/>
        <w:rPr>
          <w:rFonts w:hint="eastAsia" w:ascii="黑体" w:eastAsia="黑体"/>
          <w:color w:val="auto"/>
        </w:rPr>
      </w:pPr>
      <w:r>
        <w:rPr>
          <w:rFonts w:hint="eastAsia" w:ascii="黑体" w:eastAsia="黑体"/>
          <w:color w:val="auto"/>
        </w:rPr>
        <w:t>２．由所在学院、学校审核同意后，一份由学校学生资助管理中心保存，一份由学生保存。</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54B219EC"/>
    <w:rsid w:val="002A0CA3"/>
    <w:rsid w:val="00331CF8"/>
    <w:rsid w:val="007C6BDE"/>
    <w:rsid w:val="00FA72BC"/>
    <w:rsid w:val="0BFF6FF9"/>
    <w:rsid w:val="173A7870"/>
    <w:rsid w:val="1920758F"/>
    <w:rsid w:val="1B8A6C0D"/>
    <w:rsid w:val="1E6F1F90"/>
    <w:rsid w:val="2E7D3BC8"/>
    <w:rsid w:val="3B9134A9"/>
    <w:rsid w:val="40111319"/>
    <w:rsid w:val="40D90BBC"/>
    <w:rsid w:val="4292597B"/>
    <w:rsid w:val="4A7E64FD"/>
    <w:rsid w:val="54B219EC"/>
    <w:rsid w:val="576F19DE"/>
    <w:rsid w:val="62E454CB"/>
    <w:rsid w:val="6969261B"/>
    <w:rsid w:val="73EE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1435</Words>
  <Characters>1445</Characters>
  <Lines>13</Lines>
  <Paragraphs>3</Paragraphs>
  <TotalTime>12</TotalTime>
  <ScaleCrop>false</ScaleCrop>
  <LinksUpToDate>false</LinksUpToDate>
  <CharactersWithSpaces>1843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2021-03-17T07:58:00Z</dcterms:created>
  <dc:creator>林夕合鸟</dc:creator>
  <cp:lastModifiedBy>大萌萌</cp:lastModifiedBy>
  <dcterms:modified xsi:type="dcterms:W3CDTF">2022-05-11T02:41:52Z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D22D8F4E986B4FBC86D10A5A877FFF5C</vt:lpwstr>
  </property>
</Properties>
</file>